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351DD2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F4D4D">
        <w:rPr>
          <w:rFonts w:ascii="Azo Sans Md" w:hAnsi="Azo Sans Md" w:cstheme="minorHAnsi"/>
          <w:bCs/>
          <w:szCs w:val="24"/>
        </w:rPr>
        <w:t>1</w:t>
      </w:r>
      <w:r w:rsidR="001A3CD2">
        <w:rPr>
          <w:rFonts w:ascii="Azo Sans Md" w:hAnsi="Azo Sans Md" w:cstheme="minorHAnsi"/>
          <w:bCs/>
          <w:szCs w:val="24"/>
        </w:rPr>
        <w:t>15</w:t>
      </w:r>
      <w:r w:rsidR="000F4D4D">
        <w:rPr>
          <w:rFonts w:ascii="Azo Sans Md" w:hAnsi="Azo Sans Md" w:cstheme="minorHAnsi"/>
          <w:bCs/>
          <w:szCs w:val="24"/>
        </w:rPr>
        <w:t>/2023</w:t>
      </w:r>
    </w:p>
    <w:p w14:paraId="1616DB90" w14:textId="217BEC5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A3CD2">
        <w:rPr>
          <w:rFonts w:ascii="Azo Sans Md" w:hAnsi="Azo Sans Md" w:cstheme="minorHAnsi"/>
          <w:szCs w:val="24"/>
        </w:rPr>
        <w:t>2655/2023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23763D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>MENOR PREÇO</w:t>
      </w:r>
      <w:r w:rsidR="001A3CD2">
        <w:rPr>
          <w:rFonts w:ascii="Azo Sans Lt" w:hAnsi="Azo Sans Lt" w:cstheme="minorHAnsi"/>
          <w:bCs/>
          <w:szCs w:val="24"/>
        </w:rPr>
        <w:t xml:space="preserve"> POR ITEM</w:t>
      </w:r>
    </w:p>
    <w:p w14:paraId="7E9A5D0D" w14:textId="73758D0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A3CD2" w:rsidRPr="001A3CD2">
        <w:rPr>
          <w:rFonts w:ascii="Azo Sans Md" w:hAnsi="Azo Sans Md" w:cstheme="minorHAnsi"/>
          <w:szCs w:val="24"/>
        </w:rPr>
        <w:t>Contratação de empresa especializada na prestação dos serviços continuados de DESRATIZAÇÃO, DESINSETIZAÇÃO, COMBATE e MANEJO DE POMBOS, LIMPEZA E HIGIENIZAÇÃO DE CAIXA D’ÁGUA E ANÁLISE DA POTABILIDADE DA ÁGUA para atender as necessidades do Restaurante Popular, pelo período de 12 (doze) meses</w:t>
      </w:r>
      <w:r w:rsidR="004B28C9" w:rsidRPr="001A3CD2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987CE44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A3CD2">
        <w:rPr>
          <w:rFonts w:ascii="Azo Sans Md" w:hAnsi="Azo Sans Md" w:cstheme="minorHAnsi"/>
          <w:sz w:val="22"/>
          <w:szCs w:val="22"/>
        </w:rPr>
        <w:t>115</w:t>
      </w:r>
      <w:r w:rsidR="00A51E8F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1A3CD2" w:rsidRPr="001A3CD2">
        <w:rPr>
          <w:rFonts w:ascii="Azo Sans Md" w:hAnsi="Azo Sans Md" w:cstheme="minorHAnsi"/>
          <w:sz w:val="22"/>
          <w:szCs w:val="22"/>
        </w:rPr>
        <w:t>Contratação de empresa especializada na prestação dos serviços continuados de DESRATIZAÇÃO, DESINSETIZAÇÃO, COMBATE e MANEJO DE POMBOS, LIMPEZA E HIGIENIZAÇÃO DE CAIXA D’ÁGUA E ANÁLISE DA POTABILIDADE DA ÁGUA para atender as necessidades do Restaurante Popular,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A00EE25" w14:textId="77777777" w:rsidR="004E1775" w:rsidRDefault="004E177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4E1775" w:rsidRPr="003D21C0" w14:paraId="6C29BB57" w14:textId="77777777" w:rsidTr="004E1775">
        <w:trPr>
          <w:trHeight w:val="148"/>
        </w:trPr>
        <w:tc>
          <w:tcPr>
            <w:tcW w:w="47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6ED0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10E0E" w14:textId="479F6DD4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CAT</w:t>
            </w:r>
            <w:r w:rsidR="00597B97">
              <w:rPr>
                <w:b/>
                <w:sz w:val="20"/>
                <w:lang w:eastAsia="en-US"/>
              </w:rPr>
              <w:t>SER</w:t>
            </w:r>
          </w:p>
        </w:tc>
        <w:tc>
          <w:tcPr>
            <w:tcW w:w="1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2FE4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FA98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C7EF8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E390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PREÇO</w:t>
            </w:r>
          </w:p>
        </w:tc>
      </w:tr>
      <w:tr w:rsidR="004E1775" w:rsidRPr="003D21C0" w14:paraId="16CEE6C4" w14:textId="77777777" w:rsidTr="00A53A8F">
        <w:trPr>
          <w:trHeight w:val="323"/>
        </w:trPr>
        <w:tc>
          <w:tcPr>
            <w:tcW w:w="47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E30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748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5C38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5A4A4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E85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7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242DF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1783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TOTAL</w:t>
            </w:r>
          </w:p>
        </w:tc>
      </w:tr>
      <w:tr w:rsidR="004E1775" w:rsidRPr="003D21C0" w14:paraId="5234A20D" w14:textId="77777777" w:rsidTr="00A53A8F">
        <w:trPr>
          <w:trHeight w:val="13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AF71" w14:textId="77777777" w:rsidR="004E1775" w:rsidRPr="003D21C0" w:rsidRDefault="004E1775" w:rsidP="00A53A8F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1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24B67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A7F4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0717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FA30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CE98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57D0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4E1775" w:rsidRPr="003D21C0" w14:paraId="007EBE85" w14:textId="77777777" w:rsidTr="00A53A8F">
        <w:trPr>
          <w:trHeight w:val="60"/>
        </w:trPr>
        <w:tc>
          <w:tcPr>
            <w:tcW w:w="427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213E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C33DF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3FCBA946" w14:textId="0329A86B" w:rsidR="00FE7B41" w:rsidRDefault="00FE7B41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5B8D3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ADF25" w14:textId="77777777" w:rsidR="009A2E94" w:rsidRDefault="009A2E94" w:rsidP="007A67F8">
      <w:r>
        <w:separator/>
      </w:r>
    </w:p>
  </w:endnote>
  <w:endnote w:type="continuationSeparator" w:id="0">
    <w:p w14:paraId="4EF261A5" w14:textId="77777777" w:rsidR="009A2E94" w:rsidRDefault="009A2E9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51DC" w14:textId="77777777" w:rsidR="009A2E94" w:rsidRDefault="009A2E94" w:rsidP="007A67F8">
      <w:bookmarkStart w:id="0" w:name="_Hlk133934776"/>
      <w:bookmarkEnd w:id="0"/>
      <w:r>
        <w:separator/>
      </w:r>
    </w:p>
  </w:footnote>
  <w:footnote w:type="continuationSeparator" w:id="0">
    <w:p w14:paraId="6A4B026E" w14:textId="77777777" w:rsidR="009A2E94" w:rsidRDefault="009A2E9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D058844" w:rsidR="007A67F8" w:rsidRPr="00B01F04" w:rsidRDefault="000F4D4D" w:rsidP="0012526A">
    <w:pPr>
      <w:suppressAutoHyphens/>
      <w:ind w:left="426" w:firstLine="0"/>
      <w:jc w:val="left"/>
    </w:pPr>
    <w:r>
      <w:rPr>
        <w:rFonts w:ascii="Arial" w:hAnsi="Arial" w:cs="Arial"/>
        <w:noProof/>
        <w:sz w:val="16"/>
        <w:szCs w:val="18"/>
      </w:rPr>
      <w:drawing>
        <wp:anchor distT="0" distB="0" distL="114300" distR="114300" simplePos="0" relativeHeight="251660288" behindDoc="0" locked="0" layoutInCell="1" allowOverlap="1" wp14:anchorId="63BEE699" wp14:editId="24C0A1A2">
          <wp:simplePos x="0" y="0"/>
          <wp:positionH relativeFrom="column">
            <wp:posOffset>-50082</wp:posOffset>
          </wp:positionH>
          <wp:positionV relativeFrom="paragraph">
            <wp:posOffset>-1905</wp:posOffset>
          </wp:positionV>
          <wp:extent cx="3260090" cy="75565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75" r="-17" b="-75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755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DA270F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FB22AB6">
              <wp:simplePos x="0" y="0"/>
              <wp:positionH relativeFrom="column">
                <wp:posOffset>4067150</wp:posOffset>
              </wp:positionH>
              <wp:positionV relativeFrom="paragraph">
                <wp:posOffset>14097</wp:posOffset>
              </wp:positionV>
              <wp:extent cx="1726387" cy="408388"/>
              <wp:effectExtent l="0" t="0" r="2667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6387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0FF8794" w:rsidR="00642D71" w:rsidRPr="00DA270F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1A3CD2">
                            <w:rPr>
                              <w:rFonts w:cs="Calibri"/>
                              <w:sz w:val="18"/>
                              <w:szCs w:val="18"/>
                            </w:rPr>
                            <w:t>2655/2023</w:t>
                          </w:r>
                        </w:p>
                        <w:p w14:paraId="7C4F472F" w14:textId="77777777" w:rsidR="00642D71" w:rsidRPr="00DA270F" w:rsidRDefault="00642D71" w:rsidP="00642D71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0.25pt;margin-top:1.1pt;width:135.9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" strokeweight=".26mm">
              <v:stroke joinstyle="round"/>
              <v:textbox>
                <w:txbxContent>
                  <w:p w14:paraId="6BB0E508" w14:textId="40FF8794" w:rsidR="00642D71" w:rsidRPr="00DA270F" w:rsidRDefault="00642D71" w:rsidP="00642D71">
                    <w:pPr>
                      <w:pStyle w:val="SemEspaamento"/>
                      <w:rPr>
                        <w:rFonts w:cs="Calibri"/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PROCESSO Nº: </w:t>
                    </w:r>
                    <w:r w:rsidR="001A3CD2">
                      <w:rPr>
                        <w:rFonts w:cs="Calibri"/>
                        <w:sz w:val="18"/>
                        <w:szCs w:val="18"/>
                      </w:rPr>
                      <w:t>2655/2023</w:t>
                    </w:r>
                  </w:p>
                  <w:p w14:paraId="7C4F472F" w14:textId="77777777" w:rsidR="00642D71" w:rsidRPr="00DA270F" w:rsidRDefault="00642D71" w:rsidP="00642D71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color w:val="auto"/>
        <w:sz w:val="13"/>
        <w:szCs w:val="13"/>
        <w:lang w:val="pt-BR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sz w:val="13"/>
        <w:szCs w:val="13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F4D4D"/>
    <w:rsid w:val="00102F5F"/>
    <w:rsid w:val="0012526A"/>
    <w:rsid w:val="00135D9D"/>
    <w:rsid w:val="00176144"/>
    <w:rsid w:val="001A3CD2"/>
    <w:rsid w:val="001C5815"/>
    <w:rsid w:val="001C687A"/>
    <w:rsid w:val="001F012D"/>
    <w:rsid w:val="002144FB"/>
    <w:rsid w:val="002B31BD"/>
    <w:rsid w:val="002D4136"/>
    <w:rsid w:val="00375A56"/>
    <w:rsid w:val="00387F60"/>
    <w:rsid w:val="0039050B"/>
    <w:rsid w:val="003F377B"/>
    <w:rsid w:val="00446624"/>
    <w:rsid w:val="004A3748"/>
    <w:rsid w:val="004A629C"/>
    <w:rsid w:val="004B28C9"/>
    <w:rsid w:val="004B3602"/>
    <w:rsid w:val="004C366B"/>
    <w:rsid w:val="004E1775"/>
    <w:rsid w:val="005013DA"/>
    <w:rsid w:val="0054306A"/>
    <w:rsid w:val="00597B97"/>
    <w:rsid w:val="005A06CB"/>
    <w:rsid w:val="005C7FAA"/>
    <w:rsid w:val="00630CF9"/>
    <w:rsid w:val="0063784D"/>
    <w:rsid w:val="00642D71"/>
    <w:rsid w:val="00652EAA"/>
    <w:rsid w:val="0065673B"/>
    <w:rsid w:val="006A5CF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33AA"/>
    <w:rsid w:val="00854885"/>
    <w:rsid w:val="008565E4"/>
    <w:rsid w:val="008706FF"/>
    <w:rsid w:val="008A07A4"/>
    <w:rsid w:val="008A4FEE"/>
    <w:rsid w:val="008A7227"/>
    <w:rsid w:val="008C07EA"/>
    <w:rsid w:val="008C5025"/>
    <w:rsid w:val="008E5349"/>
    <w:rsid w:val="00901291"/>
    <w:rsid w:val="009041BF"/>
    <w:rsid w:val="00930076"/>
    <w:rsid w:val="00935627"/>
    <w:rsid w:val="00941E39"/>
    <w:rsid w:val="0094777A"/>
    <w:rsid w:val="00974A2C"/>
    <w:rsid w:val="009A2E94"/>
    <w:rsid w:val="009C5BBD"/>
    <w:rsid w:val="00A11166"/>
    <w:rsid w:val="00A51E8F"/>
    <w:rsid w:val="00A62F5A"/>
    <w:rsid w:val="00A75B9A"/>
    <w:rsid w:val="00B659CB"/>
    <w:rsid w:val="00B77E71"/>
    <w:rsid w:val="00B8036D"/>
    <w:rsid w:val="00BA039C"/>
    <w:rsid w:val="00BA5E81"/>
    <w:rsid w:val="00BE4605"/>
    <w:rsid w:val="00BF5CD1"/>
    <w:rsid w:val="00BF7745"/>
    <w:rsid w:val="00C6759F"/>
    <w:rsid w:val="00C776CB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27483"/>
    <w:rsid w:val="00E46A51"/>
    <w:rsid w:val="00E71587"/>
    <w:rsid w:val="00F277F2"/>
    <w:rsid w:val="00F52153"/>
    <w:rsid w:val="00F62D1C"/>
    <w:rsid w:val="00FC27CA"/>
    <w:rsid w:val="00FD70DC"/>
    <w:rsid w:val="00FE6C10"/>
    <w:rsid w:val="00FE7B41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0F4D4D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15</cp:revision>
  <cp:lastPrinted>2022-01-13T14:58:00Z</cp:lastPrinted>
  <dcterms:created xsi:type="dcterms:W3CDTF">2021-05-27T14:26:00Z</dcterms:created>
  <dcterms:modified xsi:type="dcterms:W3CDTF">2023-05-04T15:00:00Z</dcterms:modified>
</cp:coreProperties>
</file>